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88" w:rsidRDefault="00ED2688" w:rsidP="00C8109B">
      <w:pPr>
        <w:jc w:val="left"/>
        <w:rPr>
          <w:rFonts w:cs="Arial"/>
          <w:b/>
          <w:i/>
          <w:sz w:val="22"/>
          <w:szCs w:val="22"/>
        </w:rPr>
      </w:pPr>
    </w:p>
    <w:p w:rsidR="00C8109B" w:rsidRPr="004C7758" w:rsidRDefault="00F57934" w:rsidP="00C8109B">
      <w:pPr>
        <w:jc w:val="left"/>
        <w:rPr>
          <w:rFonts w:cs="Arial"/>
          <w:b/>
          <w:sz w:val="22"/>
          <w:szCs w:val="22"/>
        </w:rPr>
      </w:pPr>
      <w:r w:rsidRPr="004C7758">
        <w:rPr>
          <w:rFonts w:cs="Arial"/>
          <w:b/>
          <w:i/>
          <w:sz w:val="22"/>
          <w:szCs w:val="22"/>
        </w:rPr>
        <w:t>PRIORITIES FOR PRINT</w:t>
      </w:r>
      <w:r w:rsidRPr="004C7758">
        <w:rPr>
          <w:rFonts w:cs="Arial"/>
          <w:b/>
          <w:sz w:val="22"/>
          <w:szCs w:val="22"/>
        </w:rPr>
        <w:t xml:space="preserve"> - PROGRESS ACHIEVED </w:t>
      </w:r>
      <w:r w:rsidR="00C8109B" w:rsidRPr="004C7758">
        <w:rPr>
          <w:rFonts w:cs="Arial"/>
          <w:b/>
          <w:sz w:val="22"/>
          <w:szCs w:val="22"/>
        </w:rPr>
        <w:t>SO FAR</w:t>
      </w:r>
    </w:p>
    <w:p w:rsidR="00C8109B" w:rsidRPr="004C7758" w:rsidRDefault="00C8109B" w:rsidP="00C8109B">
      <w:pPr>
        <w:pStyle w:val="NormalWeb"/>
        <w:jc w:val="left"/>
        <w:rPr>
          <w:rFonts w:ascii="Arial" w:hAnsi="Arial" w:cs="Arial"/>
          <w:sz w:val="22"/>
          <w:szCs w:val="22"/>
        </w:rPr>
      </w:pPr>
      <w:r w:rsidRPr="004C7758">
        <w:rPr>
          <w:rFonts w:ascii="Arial" w:hAnsi="Arial" w:cs="Arial"/>
          <w:i/>
          <w:sz w:val="22"/>
          <w:szCs w:val="22"/>
        </w:rPr>
        <w:t>Priorities for Print</w:t>
      </w:r>
      <w:r w:rsidRPr="004C7758">
        <w:rPr>
          <w:rFonts w:ascii="Arial" w:hAnsi="Arial" w:cs="Arial"/>
          <w:sz w:val="22"/>
          <w:szCs w:val="22"/>
        </w:rPr>
        <w:t xml:space="preserve"> </w:t>
      </w:r>
      <w:r w:rsidR="00F57934" w:rsidRPr="004C7758">
        <w:rPr>
          <w:rFonts w:ascii="Arial" w:hAnsi="Arial" w:cs="Arial"/>
          <w:i/>
          <w:sz w:val="22"/>
          <w:szCs w:val="22"/>
        </w:rPr>
        <w:t>2015-17</w:t>
      </w:r>
      <w:r w:rsidR="00F57934" w:rsidRPr="004C7758">
        <w:rPr>
          <w:rFonts w:ascii="Arial" w:hAnsi="Arial" w:cs="Arial"/>
          <w:sz w:val="22"/>
          <w:szCs w:val="22"/>
        </w:rPr>
        <w:t xml:space="preserve"> </w:t>
      </w:r>
      <w:r w:rsidRPr="004C7758">
        <w:rPr>
          <w:rFonts w:ascii="Arial" w:hAnsi="Arial" w:cs="Arial"/>
          <w:sz w:val="22"/>
          <w:szCs w:val="22"/>
        </w:rPr>
        <w:t xml:space="preserve">sets out the printing industry’s current concerns and the actions that we believe need to be taken by Government to address these. Since the </w:t>
      </w:r>
      <w:r w:rsidR="00F57934" w:rsidRPr="004C7758">
        <w:rPr>
          <w:rFonts w:ascii="Arial" w:hAnsi="Arial" w:cs="Arial"/>
          <w:sz w:val="22"/>
          <w:szCs w:val="22"/>
        </w:rPr>
        <w:t xml:space="preserve">first </w:t>
      </w:r>
      <w:r w:rsidRPr="004C7758">
        <w:rPr>
          <w:rFonts w:ascii="Arial" w:hAnsi="Arial" w:cs="Arial"/>
          <w:sz w:val="22"/>
          <w:szCs w:val="22"/>
        </w:rPr>
        <w:t>edition was published in 201</w:t>
      </w:r>
      <w:r w:rsidR="00F57934" w:rsidRPr="004C7758">
        <w:rPr>
          <w:rFonts w:ascii="Arial" w:hAnsi="Arial" w:cs="Arial"/>
          <w:sz w:val="22"/>
          <w:szCs w:val="22"/>
        </w:rPr>
        <w:t>0</w:t>
      </w:r>
      <w:r w:rsidRPr="004C7758">
        <w:rPr>
          <w:rFonts w:ascii="Arial" w:hAnsi="Arial" w:cs="Arial"/>
          <w:sz w:val="22"/>
          <w:szCs w:val="22"/>
        </w:rPr>
        <w:t>, a number of policy developments have taken place</w:t>
      </w:r>
      <w:r w:rsidR="00D71ABA" w:rsidRPr="004C7758">
        <w:rPr>
          <w:rFonts w:ascii="Arial" w:hAnsi="Arial" w:cs="Arial"/>
          <w:sz w:val="22"/>
          <w:szCs w:val="22"/>
        </w:rPr>
        <w:t xml:space="preserve"> </w:t>
      </w:r>
      <w:r w:rsidR="0078578F">
        <w:rPr>
          <w:rFonts w:ascii="Arial" w:hAnsi="Arial" w:cs="Arial"/>
          <w:sz w:val="22"/>
          <w:szCs w:val="22"/>
        </w:rPr>
        <w:t>that</w:t>
      </w:r>
      <w:r w:rsidRPr="004C7758">
        <w:rPr>
          <w:rFonts w:ascii="Arial" w:hAnsi="Arial" w:cs="Arial"/>
          <w:sz w:val="22"/>
          <w:szCs w:val="22"/>
        </w:rPr>
        <w:t xml:space="preserve"> have gone some way toward addressing these concerns: </w:t>
      </w:r>
    </w:p>
    <w:p w:rsidR="00C8109B" w:rsidRPr="004C7758" w:rsidRDefault="00C8109B" w:rsidP="00C8109B">
      <w:pPr>
        <w:jc w:val="left"/>
        <w:rPr>
          <w:rFonts w:cs="Arial"/>
          <w:b/>
          <w:sz w:val="22"/>
          <w:szCs w:val="22"/>
        </w:rPr>
      </w:pPr>
      <w:r w:rsidRPr="004C7758">
        <w:rPr>
          <w:rFonts w:cs="Arial"/>
          <w:b/>
          <w:sz w:val="22"/>
          <w:szCs w:val="22"/>
        </w:rPr>
        <w:t>Support for manufacturing</w:t>
      </w:r>
    </w:p>
    <w:p w:rsidR="00C8109B" w:rsidRPr="004C7758" w:rsidRDefault="00C8109B" w:rsidP="00C8109B">
      <w:pPr>
        <w:numPr>
          <w:ilvl w:val="0"/>
          <w:numId w:val="1"/>
        </w:numPr>
        <w:jc w:val="left"/>
        <w:rPr>
          <w:rFonts w:cs="Arial"/>
          <w:sz w:val="22"/>
          <w:szCs w:val="22"/>
        </w:rPr>
      </w:pPr>
      <w:r w:rsidRPr="004C7758">
        <w:rPr>
          <w:rFonts w:cs="Arial"/>
          <w:sz w:val="22"/>
          <w:szCs w:val="22"/>
        </w:rPr>
        <w:t>Main rate of</w:t>
      </w:r>
      <w:r w:rsidRPr="004C7758">
        <w:rPr>
          <w:rFonts w:cs="Arial"/>
          <w:b/>
          <w:sz w:val="22"/>
          <w:szCs w:val="22"/>
        </w:rPr>
        <w:t xml:space="preserve"> </w:t>
      </w:r>
      <w:r w:rsidRPr="004C7758">
        <w:rPr>
          <w:rFonts w:cs="Arial"/>
          <w:sz w:val="22"/>
          <w:szCs w:val="22"/>
        </w:rPr>
        <w:t>corporation tax reduced to 21% from April 2014 and 20% from April 2015</w:t>
      </w:r>
    </w:p>
    <w:p w:rsidR="00C8109B" w:rsidRPr="004C7758" w:rsidRDefault="00C8109B" w:rsidP="00C8109B">
      <w:pPr>
        <w:numPr>
          <w:ilvl w:val="0"/>
          <w:numId w:val="1"/>
        </w:numPr>
        <w:jc w:val="left"/>
        <w:rPr>
          <w:rFonts w:cs="Arial"/>
          <w:sz w:val="22"/>
          <w:szCs w:val="22"/>
        </w:rPr>
      </w:pPr>
      <w:r w:rsidRPr="004C7758">
        <w:rPr>
          <w:rFonts w:cs="Arial"/>
          <w:sz w:val="22"/>
          <w:szCs w:val="22"/>
        </w:rPr>
        <w:t>Small companies R&amp;D credit increased to 225% in 2012</w:t>
      </w:r>
    </w:p>
    <w:p w:rsidR="00C8109B" w:rsidRPr="004C7758" w:rsidRDefault="00C8109B" w:rsidP="00C8109B">
      <w:pPr>
        <w:numPr>
          <w:ilvl w:val="0"/>
          <w:numId w:val="1"/>
        </w:numPr>
        <w:jc w:val="left"/>
        <w:rPr>
          <w:rFonts w:cs="Arial"/>
          <w:sz w:val="22"/>
          <w:szCs w:val="22"/>
          <w:lang w:eastAsia="en-GB"/>
        </w:rPr>
      </w:pPr>
      <w:r w:rsidRPr="004C7758">
        <w:rPr>
          <w:rFonts w:cs="Arial"/>
          <w:sz w:val="22"/>
          <w:szCs w:val="22"/>
        </w:rPr>
        <w:t>2014 Budget featured two important changes that will help businesses to invest and export: the annual 100% investment tax allowance for investment was doubled to £500,000 and extended to the end of 2015, and the amount of government credit available to support export sales through the UK Export Finance direct lending programme was also doubled to £3bn</w:t>
      </w:r>
    </w:p>
    <w:p w:rsidR="00F57934" w:rsidRPr="004C7758" w:rsidRDefault="004C7758" w:rsidP="00C8109B">
      <w:pPr>
        <w:pStyle w:val="ListParagraph"/>
        <w:numPr>
          <w:ilvl w:val="0"/>
          <w:numId w:val="1"/>
        </w:numPr>
        <w:autoSpaceDE w:val="0"/>
        <w:autoSpaceDN w:val="0"/>
        <w:adjustRightInd w:val="0"/>
        <w:jc w:val="left"/>
        <w:rPr>
          <w:rFonts w:cs="Arial"/>
          <w:sz w:val="22"/>
          <w:szCs w:val="22"/>
          <w:lang w:eastAsia="en-GB"/>
        </w:rPr>
      </w:pPr>
      <w:r w:rsidRPr="004C7758">
        <w:rPr>
          <w:rFonts w:cs="Arial"/>
          <w:sz w:val="22"/>
          <w:szCs w:val="22"/>
        </w:rPr>
        <w:t>In 2014 t</w:t>
      </w:r>
      <w:r w:rsidR="00F57934" w:rsidRPr="004C7758">
        <w:rPr>
          <w:rFonts w:cs="Arial"/>
          <w:sz w:val="22"/>
          <w:szCs w:val="22"/>
        </w:rPr>
        <w:t xml:space="preserve">he Government </w:t>
      </w:r>
      <w:r w:rsidRPr="004C7758">
        <w:rPr>
          <w:rFonts w:cs="Arial"/>
          <w:sz w:val="22"/>
          <w:szCs w:val="22"/>
        </w:rPr>
        <w:t xml:space="preserve">announced </w:t>
      </w:r>
      <w:r w:rsidR="00F57934" w:rsidRPr="004C7758">
        <w:rPr>
          <w:rFonts w:cs="Arial"/>
          <w:sz w:val="22"/>
          <w:szCs w:val="22"/>
        </w:rPr>
        <w:t>plans to make it compulsory for large companies to publish information about their payment terms in order to improve transparency and highlight good and bad payment practices</w:t>
      </w:r>
      <w:r w:rsidR="00840FFB">
        <w:rPr>
          <w:rFonts w:cs="Arial"/>
          <w:sz w:val="22"/>
          <w:szCs w:val="22"/>
        </w:rPr>
        <w:t>. T</w:t>
      </w:r>
      <w:r>
        <w:rPr>
          <w:rFonts w:cs="Arial"/>
          <w:sz w:val="22"/>
          <w:szCs w:val="22"/>
        </w:rPr>
        <w:t xml:space="preserve">ogether with </w:t>
      </w:r>
      <w:r w:rsidR="00F57934" w:rsidRPr="004C7758">
        <w:rPr>
          <w:rFonts w:cs="Arial"/>
          <w:sz w:val="22"/>
          <w:szCs w:val="22"/>
        </w:rPr>
        <w:t xml:space="preserve">plans to strengthen the Prompt Payment Code by increasing awareness of it and encouraging more organisations to sign up to this best practice guide, which requires signatories to pay their suppliers within clearly defined terms. They also </w:t>
      </w:r>
      <w:r>
        <w:rPr>
          <w:rFonts w:cs="Arial"/>
          <w:sz w:val="22"/>
          <w:szCs w:val="22"/>
        </w:rPr>
        <w:t xml:space="preserve">announced their </w:t>
      </w:r>
      <w:r w:rsidR="00F57934" w:rsidRPr="004C7758">
        <w:rPr>
          <w:rFonts w:cs="Arial"/>
          <w:sz w:val="22"/>
          <w:szCs w:val="22"/>
        </w:rPr>
        <w:t>inten</w:t>
      </w:r>
      <w:r>
        <w:rPr>
          <w:rFonts w:cs="Arial"/>
          <w:sz w:val="22"/>
          <w:szCs w:val="22"/>
        </w:rPr>
        <w:t>tion</w:t>
      </w:r>
      <w:r w:rsidR="00F57934" w:rsidRPr="004C7758">
        <w:rPr>
          <w:rFonts w:cs="Arial"/>
          <w:sz w:val="22"/>
          <w:szCs w:val="22"/>
        </w:rPr>
        <w:t xml:space="preserve"> to make the public sector a “beacon of best practice”. </w:t>
      </w:r>
    </w:p>
    <w:p w:rsidR="00C8109B" w:rsidRPr="004C7758" w:rsidRDefault="00C8109B" w:rsidP="00C8109B">
      <w:pPr>
        <w:ind w:left="720"/>
        <w:jc w:val="left"/>
        <w:rPr>
          <w:rFonts w:cs="Arial"/>
          <w:sz w:val="22"/>
          <w:szCs w:val="22"/>
          <w:lang w:eastAsia="en-GB"/>
        </w:rPr>
      </w:pPr>
    </w:p>
    <w:p w:rsidR="00C8109B" w:rsidRPr="004C7758" w:rsidRDefault="00C8109B" w:rsidP="00C8109B">
      <w:pPr>
        <w:jc w:val="left"/>
        <w:rPr>
          <w:rFonts w:cs="Arial"/>
          <w:b/>
          <w:sz w:val="22"/>
          <w:szCs w:val="22"/>
        </w:rPr>
      </w:pPr>
      <w:r w:rsidRPr="004C7758">
        <w:rPr>
          <w:rFonts w:cs="Arial"/>
          <w:b/>
          <w:sz w:val="22"/>
          <w:szCs w:val="22"/>
        </w:rPr>
        <w:t>Print’s role in society</w:t>
      </w:r>
    </w:p>
    <w:p w:rsidR="00C8109B" w:rsidRPr="004C7758" w:rsidRDefault="00C8109B" w:rsidP="00C8109B">
      <w:pPr>
        <w:numPr>
          <w:ilvl w:val="0"/>
          <w:numId w:val="2"/>
        </w:numPr>
        <w:jc w:val="left"/>
        <w:rPr>
          <w:rFonts w:cs="Arial"/>
          <w:sz w:val="22"/>
          <w:szCs w:val="22"/>
        </w:rPr>
      </w:pPr>
      <w:r w:rsidRPr="004C7758">
        <w:rPr>
          <w:rFonts w:cs="Arial"/>
          <w:sz w:val="22"/>
          <w:szCs w:val="22"/>
        </w:rPr>
        <w:t>Budget 2012 reaffirmed Government commitment to retain VAT zero-rating for printed books and newspapers,</w:t>
      </w:r>
    </w:p>
    <w:p w:rsidR="00C8109B" w:rsidRPr="004C7758" w:rsidRDefault="00C8109B" w:rsidP="00C8109B">
      <w:pPr>
        <w:numPr>
          <w:ilvl w:val="0"/>
          <w:numId w:val="2"/>
        </w:numPr>
        <w:jc w:val="left"/>
        <w:rPr>
          <w:rFonts w:cs="Arial"/>
          <w:sz w:val="22"/>
          <w:szCs w:val="22"/>
        </w:rPr>
      </w:pPr>
      <w:r w:rsidRPr="004C7758">
        <w:rPr>
          <w:rFonts w:cs="Arial"/>
          <w:sz w:val="22"/>
          <w:szCs w:val="22"/>
        </w:rPr>
        <w:t>Following average voter turnout of just 15% for the first-ever Police and Crime Commissioner elections, the Electoral Commission concluded that the Home Office’s decision to rely solely on a central website to host information about candidates was a mistake, resultin</w:t>
      </w:r>
      <w:r w:rsidR="00840FFB">
        <w:rPr>
          <w:rFonts w:cs="Arial"/>
          <w:sz w:val="22"/>
          <w:szCs w:val="22"/>
        </w:rPr>
        <w:t xml:space="preserve">g in lack of public awareness. </w:t>
      </w:r>
      <w:r w:rsidRPr="004C7758">
        <w:rPr>
          <w:rFonts w:cs="Arial"/>
          <w:sz w:val="22"/>
          <w:szCs w:val="22"/>
        </w:rPr>
        <w:t xml:space="preserve">The Commission recommended that at the 2016 PCC elections, a printed candidate information booklet should be sent to every household where there are elections. </w:t>
      </w:r>
    </w:p>
    <w:p w:rsidR="00C8109B" w:rsidRPr="004C7758" w:rsidRDefault="00C8109B" w:rsidP="00C8109B">
      <w:pPr>
        <w:jc w:val="left"/>
        <w:rPr>
          <w:rFonts w:cs="Arial"/>
          <w:b/>
          <w:sz w:val="22"/>
          <w:szCs w:val="22"/>
        </w:rPr>
      </w:pPr>
    </w:p>
    <w:p w:rsidR="00C8109B" w:rsidRPr="004C7758" w:rsidRDefault="00C8109B" w:rsidP="00C8109B">
      <w:pPr>
        <w:jc w:val="left"/>
        <w:rPr>
          <w:rFonts w:cs="Arial"/>
          <w:b/>
          <w:sz w:val="22"/>
          <w:szCs w:val="22"/>
        </w:rPr>
      </w:pPr>
      <w:r w:rsidRPr="004C7758">
        <w:rPr>
          <w:rFonts w:cs="Arial"/>
          <w:b/>
          <w:sz w:val="22"/>
          <w:szCs w:val="22"/>
        </w:rPr>
        <w:t>Access to finance</w:t>
      </w:r>
    </w:p>
    <w:p w:rsidR="00C8109B" w:rsidRPr="004C7758" w:rsidRDefault="00C8109B" w:rsidP="00C8109B">
      <w:pPr>
        <w:numPr>
          <w:ilvl w:val="0"/>
          <w:numId w:val="2"/>
        </w:numPr>
        <w:jc w:val="left"/>
        <w:rPr>
          <w:rFonts w:cs="Arial"/>
          <w:sz w:val="22"/>
          <w:szCs w:val="22"/>
          <w:lang w:eastAsia="en-GB"/>
        </w:rPr>
      </w:pPr>
      <w:r w:rsidRPr="004C7758">
        <w:rPr>
          <w:rFonts w:cs="Arial"/>
          <w:sz w:val="22"/>
          <w:szCs w:val="22"/>
        </w:rPr>
        <w:t xml:space="preserve">Credit easing for small businesses through the new National Loan Guarantee Scheme </w:t>
      </w:r>
    </w:p>
    <w:p w:rsidR="00C8109B" w:rsidRPr="004C7758" w:rsidRDefault="00C8109B" w:rsidP="00C8109B">
      <w:pPr>
        <w:numPr>
          <w:ilvl w:val="0"/>
          <w:numId w:val="2"/>
        </w:numPr>
        <w:jc w:val="left"/>
        <w:rPr>
          <w:rFonts w:cs="Arial"/>
          <w:sz w:val="22"/>
          <w:szCs w:val="22"/>
          <w:lang w:eastAsia="en-GB"/>
        </w:rPr>
      </w:pPr>
      <w:r w:rsidRPr="004C7758">
        <w:rPr>
          <w:rFonts w:cs="Arial"/>
          <w:sz w:val="22"/>
          <w:szCs w:val="22"/>
        </w:rPr>
        <w:t xml:space="preserve">Funding for Lending Scheme, under which the Treasury provides funding for banks at rates below market level </w:t>
      </w:r>
    </w:p>
    <w:p w:rsidR="00C8109B" w:rsidRPr="004C7758" w:rsidRDefault="00C8109B" w:rsidP="00C8109B">
      <w:pPr>
        <w:numPr>
          <w:ilvl w:val="0"/>
          <w:numId w:val="2"/>
        </w:numPr>
        <w:jc w:val="left"/>
        <w:rPr>
          <w:rFonts w:cs="Arial"/>
          <w:sz w:val="22"/>
          <w:szCs w:val="22"/>
          <w:lang w:eastAsia="en-GB"/>
        </w:rPr>
      </w:pPr>
      <w:r w:rsidRPr="004C7758">
        <w:rPr>
          <w:rFonts w:cs="Arial"/>
          <w:sz w:val="22"/>
          <w:szCs w:val="22"/>
        </w:rPr>
        <w:t>Crea</w:t>
      </w:r>
      <w:r w:rsidR="00840FFB">
        <w:rPr>
          <w:rFonts w:cs="Arial"/>
          <w:sz w:val="22"/>
          <w:szCs w:val="22"/>
        </w:rPr>
        <w:t>tion of a British Business Bank</w:t>
      </w:r>
      <w:r w:rsidRPr="004C7758">
        <w:rPr>
          <w:rFonts w:cs="Arial"/>
          <w:sz w:val="22"/>
          <w:szCs w:val="22"/>
        </w:rPr>
        <w:t xml:space="preserve">, with the aim of increasing the supply of credit to SMEs </w:t>
      </w:r>
    </w:p>
    <w:p w:rsidR="00C8109B" w:rsidRPr="004C7758" w:rsidRDefault="00C8109B" w:rsidP="00C8109B">
      <w:pPr>
        <w:numPr>
          <w:ilvl w:val="0"/>
          <w:numId w:val="2"/>
        </w:numPr>
        <w:jc w:val="left"/>
        <w:rPr>
          <w:rFonts w:cs="Arial"/>
          <w:sz w:val="22"/>
          <w:szCs w:val="22"/>
          <w:lang w:eastAsia="en-GB"/>
        </w:rPr>
      </w:pPr>
      <w:r w:rsidRPr="004C7758">
        <w:rPr>
          <w:rFonts w:cs="Arial"/>
          <w:sz w:val="22"/>
          <w:szCs w:val="22"/>
        </w:rPr>
        <w:t>2014 Budget announced that key powers of the Payment Systems Regulator to act on competition issues would be brough</w:t>
      </w:r>
      <w:r w:rsidR="00840FFB">
        <w:rPr>
          <w:rFonts w:cs="Arial"/>
          <w:sz w:val="22"/>
          <w:szCs w:val="22"/>
        </w:rPr>
        <w:t>t in one year ahead of schedule;</w:t>
      </w:r>
      <w:r w:rsidRPr="004C7758">
        <w:rPr>
          <w:rFonts w:cs="Arial"/>
          <w:sz w:val="22"/>
          <w:szCs w:val="22"/>
        </w:rPr>
        <w:t xml:space="preserve"> a new agreement from current account providers to give their customers standardised data to help them work out which curre</w:t>
      </w:r>
      <w:r w:rsidR="00840FFB">
        <w:rPr>
          <w:rFonts w:cs="Arial"/>
          <w:sz w:val="22"/>
          <w:szCs w:val="22"/>
        </w:rPr>
        <w:t>nt account would suit them best;</w:t>
      </w:r>
      <w:r w:rsidRPr="004C7758">
        <w:rPr>
          <w:rFonts w:cs="Arial"/>
          <w:sz w:val="22"/>
          <w:szCs w:val="22"/>
        </w:rPr>
        <w:t xml:space="preserve"> and a new consultation on legislating to help match SMEs who are turned down for </w:t>
      </w:r>
      <w:r w:rsidR="00DF08B6">
        <w:rPr>
          <w:rFonts w:cs="Arial"/>
          <w:sz w:val="22"/>
          <w:szCs w:val="22"/>
        </w:rPr>
        <w:t>a loan with alternative lenders.</w:t>
      </w:r>
    </w:p>
    <w:p w:rsidR="00C8109B" w:rsidRPr="004C7758" w:rsidRDefault="00C8109B" w:rsidP="00C8109B">
      <w:pPr>
        <w:jc w:val="left"/>
        <w:rPr>
          <w:rFonts w:cs="Arial"/>
          <w:b/>
          <w:sz w:val="22"/>
          <w:szCs w:val="22"/>
        </w:rPr>
      </w:pPr>
    </w:p>
    <w:p w:rsidR="00C8109B" w:rsidRPr="004C7758" w:rsidRDefault="00840FFB" w:rsidP="00C8109B">
      <w:pPr>
        <w:jc w:val="left"/>
        <w:rPr>
          <w:rFonts w:cs="Arial"/>
          <w:b/>
          <w:sz w:val="22"/>
          <w:szCs w:val="22"/>
        </w:rPr>
      </w:pPr>
      <w:r>
        <w:rPr>
          <w:rFonts w:cs="Arial"/>
          <w:b/>
          <w:sz w:val="22"/>
          <w:szCs w:val="22"/>
        </w:rPr>
        <w:t>Energy and e</w:t>
      </w:r>
      <w:r w:rsidR="00C8109B" w:rsidRPr="004C7758">
        <w:rPr>
          <w:rFonts w:cs="Arial"/>
          <w:b/>
          <w:sz w:val="22"/>
          <w:szCs w:val="22"/>
        </w:rPr>
        <w:t>nvironment</w:t>
      </w:r>
    </w:p>
    <w:p w:rsidR="00C8109B" w:rsidRPr="004C7758" w:rsidRDefault="00C8109B" w:rsidP="00C8109B">
      <w:pPr>
        <w:numPr>
          <w:ilvl w:val="0"/>
          <w:numId w:val="3"/>
        </w:numPr>
        <w:jc w:val="left"/>
        <w:rPr>
          <w:rFonts w:cs="Arial"/>
          <w:sz w:val="22"/>
          <w:szCs w:val="22"/>
          <w:lang w:eastAsia="en-GB"/>
        </w:rPr>
      </w:pPr>
      <w:r w:rsidRPr="004C7758">
        <w:rPr>
          <w:rFonts w:cs="Arial"/>
          <w:sz w:val="22"/>
          <w:szCs w:val="22"/>
        </w:rPr>
        <w:t>DECC confirmed that the printing industry’s climate change levy discount scheme would be retained</w:t>
      </w:r>
    </w:p>
    <w:p w:rsidR="00C8109B" w:rsidRPr="004C7758" w:rsidRDefault="00C8109B" w:rsidP="00C8109B">
      <w:pPr>
        <w:numPr>
          <w:ilvl w:val="0"/>
          <w:numId w:val="3"/>
        </w:numPr>
        <w:jc w:val="left"/>
        <w:rPr>
          <w:rFonts w:cs="Arial"/>
          <w:sz w:val="22"/>
          <w:szCs w:val="22"/>
          <w:lang w:eastAsia="en-GB"/>
        </w:rPr>
      </w:pPr>
      <w:r w:rsidRPr="004C7758">
        <w:rPr>
          <w:rFonts w:cs="Arial"/>
          <w:sz w:val="22"/>
          <w:szCs w:val="22"/>
        </w:rPr>
        <w:t>Climate Change Agreements extended to 2023, with the CCA levy discount for electricity increased from 65% to 90% for those signing up from 2013</w:t>
      </w:r>
    </w:p>
    <w:p w:rsidR="00C8109B" w:rsidRPr="004C7758" w:rsidRDefault="00C8109B" w:rsidP="00C8109B">
      <w:pPr>
        <w:numPr>
          <w:ilvl w:val="0"/>
          <w:numId w:val="3"/>
        </w:numPr>
        <w:jc w:val="left"/>
        <w:rPr>
          <w:rFonts w:cs="Arial"/>
          <w:sz w:val="22"/>
          <w:szCs w:val="22"/>
          <w:lang w:eastAsia="en-GB"/>
        </w:rPr>
      </w:pPr>
      <w:r w:rsidRPr="004C7758">
        <w:rPr>
          <w:rFonts w:cs="Arial"/>
          <w:sz w:val="22"/>
          <w:szCs w:val="22"/>
        </w:rPr>
        <w:lastRenderedPageBreak/>
        <w:t>Fuel duty rise first scheduled for 1 August 2012 deferred until 1 January 2013 and then cancelled altogether</w:t>
      </w:r>
    </w:p>
    <w:p w:rsidR="00C8109B" w:rsidRPr="004C7758" w:rsidRDefault="00C8109B" w:rsidP="00C8109B">
      <w:pPr>
        <w:numPr>
          <w:ilvl w:val="0"/>
          <w:numId w:val="3"/>
        </w:numPr>
        <w:jc w:val="left"/>
        <w:rPr>
          <w:rFonts w:cs="Arial"/>
          <w:sz w:val="22"/>
          <w:szCs w:val="22"/>
          <w:lang w:eastAsia="en-GB"/>
        </w:rPr>
      </w:pPr>
      <w:r w:rsidRPr="004C7758">
        <w:rPr>
          <w:rFonts w:cs="Arial"/>
          <w:sz w:val="22"/>
          <w:szCs w:val="22"/>
        </w:rPr>
        <w:t xml:space="preserve">2014 Budget announced a </w:t>
      </w:r>
      <w:r w:rsidRPr="004C7758">
        <w:rPr>
          <w:rFonts w:cs="Arial"/>
          <w:sz w:val="22"/>
          <w:szCs w:val="22"/>
          <w:lang w:eastAsia="en-GB"/>
        </w:rPr>
        <w:t>£7bn support package on energy that included a freezing of the Carbon Price Floor and an extension of the existing compensation scheme for energy intensive industries, which should</w:t>
      </w:r>
      <w:r w:rsidRPr="004C7758">
        <w:rPr>
          <w:rFonts w:cs="Arial"/>
          <w:b/>
          <w:bCs/>
          <w:sz w:val="22"/>
          <w:szCs w:val="22"/>
          <w:lang w:eastAsia="en-GB"/>
        </w:rPr>
        <w:t xml:space="preserve"> </w:t>
      </w:r>
      <w:r w:rsidRPr="004C7758">
        <w:rPr>
          <w:rFonts w:cs="Arial"/>
          <w:sz w:val="22"/>
          <w:szCs w:val="22"/>
          <w:lang w:eastAsia="en-GB"/>
        </w:rPr>
        <w:t xml:space="preserve">help to curb rising energy costs and help level the playing field with overseas competitors. </w:t>
      </w:r>
    </w:p>
    <w:p w:rsidR="00C8109B" w:rsidRPr="004C7758" w:rsidRDefault="00C8109B" w:rsidP="00C8109B">
      <w:pPr>
        <w:jc w:val="left"/>
        <w:rPr>
          <w:rFonts w:cs="Arial"/>
          <w:b/>
          <w:sz w:val="22"/>
          <w:szCs w:val="22"/>
        </w:rPr>
      </w:pPr>
    </w:p>
    <w:p w:rsidR="00C8109B" w:rsidRPr="004C7758" w:rsidRDefault="00C8109B" w:rsidP="00C8109B">
      <w:pPr>
        <w:jc w:val="left"/>
        <w:rPr>
          <w:rFonts w:cs="Arial"/>
          <w:b/>
          <w:sz w:val="22"/>
          <w:szCs w:val="22"/>
        </w:rPr>
      </w:pPr>
      <w:r w:rsidRPr="004C7758">
        <w:rPr>
          <w:rFonts w:cs="Arial"/>
          <w:b/>
          <w:sz w:val="22"/>
          <w:szCs w:val="22"/>
        </w:rPr>
        <w:t>Skills</w:t>
      </w:r>
    </w:p>
    <w:p w:rsidR="00C8109B" w:rsidRPr="004C7758" w:rsidRDefault="00C8109B" w:rsidP="00C8109B">
      <w:pPr>
        <w:numPr>
          <w:ilvl w:val="0"/>
          <w:numId w:val="4"/>
        </w:numPr>
        <w:jc w:val="left"/>
        <w:rPr>
          <w:rFonts w:cs="Arial"/>
          <w:sz w:val="22"/>
          <w:szCs w:val="22"/>
          <w:lang w:eastAsia="en-GB"/>
        </w:rPr>
      </w:pPr>
      <w:r w:rsidRPr="004C7758">
        <w:rPr>
          <w:rFonts w:cs="Arial"/>
          <w:sz w:val="22"/>
          <w:szCs w:val="22"/>
        </w:rPr>
        <w:t>Funding for another 40,000 apprenticeships and 10,000 higher level apprentice</w:t>
      </w:r>
      <w:r w:rsidR="00840FFB">
        <w:rPr>
          <w:rFonts w:cs="Arial"/>
          <w:sz w:val="22"/>
          <w:szCs w:val="22"/>
        </w:rPr>
        <w:t>ships announced in 2011 Budget</w:t>
      </w:r>
    </w:p>
    <w:p w:rsidR="00C8109B" w:rsidRPr="004C7758" w:rsidRDefault="00C8109B" w:rsidP="00C8109B">
      <w:pPr>
        <w:numPr>
          <w:ilvl w:val="0"/>
          <w:numId w:val="4"/>
        </w:numPr>
        <w:jc w:val="left"/>
        <w:rPr>
          <w:rFonts w:cs="Arial"/>
          <w:sz w:val="22"/>
          <w:szCs w:val="22"/>
          <w:lang w:eastAsia="en-GB"/>
        </w:rPr>
      </w:pPr>
      <w:r w:rsidRPr="004C7758">
        <w:rPr>
          <w:rFonts w:cs="Arial"/>
          <w:sz w:val="22"/>
          <w:szCs w:val="22"/>
        </w:rPr>
        <w:t xml:space="preserve">BPIF </w:t>
      </w:r>
      <w:r w:rsidRPr="004C7758">
        <w:rPr>
          <w:rFonts w:cs="Arial"/>
          <w:sz w:val="22"/>
          <w:szCs w:val="22"/>
          <w:lang w:eastAsia="en-GB"/>
        </w:rPr>
        <w:t xml:space="preserve">secured over £1m of funding for a new cross industry Degree Level Graduate Training and Development Programme under the BIS Employer Ownership Pilot programme </w:t>
      </w:r>
    </w:p>
    <w:p w:rsidR="00C8109B" w:rsidRPr="004C7758" w:rsidRDefault="00C8109B" w:rsidP="00C8109B">
      <w:pPr>
        <w:numPr>
          <w:ilvl w:val="0"/>
          <w:numId w:val="4"/>
        </w:numPr>
        <w:autoSpaceDE w:val="0"/>
        <w:autoSpaceDN w:val="0"/>
        <w:adjustRightInd w:val="0"/>
        <w:jc w:val="left"/>
        <w:rPr>
          <w:rFonts w:cs="Arial"/>
          <w:i/>
          <w:iCs/>
          <w:sz w:val="22"/>
          <w:szCs w:val="22"/>
          <w:lang w:eastAsia="en-GB"/>
        </w:rPr>
      </w:pPr>
      <w:r w:rsidRPr="004C7758">
        <w:rPr>
          <w:rFonts w:cs="Arial"/>
          <w:sz w:val="22"/>
          <w:szCs w:val="22"/>
        </w:rPr>
        <w:t xml:space="preserve">20,000 </w:t>
      </w:r>
      <w:r w:rsidRPr="004C7758">
        <w:rPr>
          <w:rFonts w:cs="Arial"/>
          <w:bCs/>
          <w:sz w:val="22"/>
          <w:szCs w:val="22"/>
        </w:rPr>
        <w:t xml:space="preserve">Higher Apprenticeships and £40m funding for STEM subjects at HE announced in 2013 Autumn statement </w:t>
      </w:r>
    </w:p>
    <w:p w:rsidR="00C8109B" w:rsidRPr="004C7758" w:rsidRDefault="00C8109B" w:rsidP="00C8109B">
      <w:pPr>
        <w:numPr>
          <w:ilvl w:val="0"/>
          <w:numId w:val="4"/>
        </w:numPr>
        <w:jc w:val="left"/>
        <w:rPr>
          <w:rFonts w:cs="Arial"/>
          <w:sz w:val="22"/>
          <w:szCs w:val="22"/>
          <w:lang w:eastAsia="en-GB"/>
        </w:rPr>
      </w:pPr>
      <w:r w:rsidRPr="004C7758">
        <w:rPr>
          <w:rFonts w:cs="Arial"/>
          <w:sz w:val="22"/>
          <w:szCs w:val="22"/>
          <w:lang w:eastAsia="en-GB"/>
        </w:rPr>
        <w:t xml:space="preserve">2014 Budget promised an extra £85 million in both 2014-15 and 2015-16 for over 100,000 more apprentices and additional funding for apprenticeships up to postgraduate level. </w:t>
      </w:r>
    </w:p>
    <w:p w:rsidR="00C8109B" w:rsidRPr="004C7758" w:rsidRDefault="00C8109B" w:rsidP="00C8109B">
      <w:pPr>
        <w:jc w:val="left"/>
        <w:rPr>
          <w:rFonts w:cs="Arial"/>
          <w:sz w:val="22"/>
          <w:szCs w:val="22"/>
          <w:lang w:eastAsia="en-GB"/>
        </w:rPr>
      </w:pPr>
      <w:r w:rsidRPr="004C7758">
        <w:rPr>
          <w:rFonts w:cs="Arial"/>
          <w:sz w:val="22"/>
          <w:szCs w:val="22"/>
          <w:lang w:eastAsia="en-GB"/>
        </w:rPr>
        <w:t xml:space="preserve"> </w:t>
      </w:r>
    </w:p>
    <w:p w:rsidR="00C8109B" w:rsidRPr="004C7758" w:rsidRDefault="00C8109B" w:rsidP="00C8109B">
      <w:pPr>
        <w:jc w:val="left"/>
        <w:rPr>
          <w:rFonts w:cs="Arial"/>
          <w:b/>
          <w:sz w:val="22"/>
          <w:szCs w:val="22"/>
        </w:rPr>
      </w:pPr>
      <w:r w:rsidRPr="004C7758">
        <w:rPr>
          <w:rFonts w:cs="Arial"/>
          <w:b/>
          <w:sz w:val="22"/>
          <w:szCs w:val="22"/>
        </w:rPr>
        <w:t>Public procurement</w:t>
      </w:r>
    </w:p>
    <w:p w:rsidR="00C8109B" w:rsidRPr="004C7758" w:rsidRDefault="00C8109B" w:rsidP="00C8109B">
      <w:pPr>
        <w:numPr>
          <w:ilvl w:val="0"/>
          <w:numId w:val="5"/>
        </w:numPr>
        <w:jc w:val="left"/>
        <w:rPr>
          <w:rFonts w:cs="Arial"/>
          <w:sz w:val="22"/>
          <w:szCs w:val="22"/>
        </w:rPr>
      </w:pPr>
      <w:r w:rsidRPr="004C7758">
        <w:rPr>
          <w:rFonts w:cs="Arial"/>
          <w:sz w:val="22"/>
          <w:szCs w:val="22"/>
        </w:rPr>
        <w:t>Requirement for pre-qualification questionnaires on contracts below £100,000 removed</w:t>
      </w:r>
    </w:p>
    <w:p w:rsidR="00C8109B" w:rsidRPr="004C7758" w:rsidRDefault="00C8109B" w:rsidP="00C8109B">
      <w:pPr>
        <w:numPr>
          <w:ilvl w:val="0"/>
          <w:numId w:val="5"/>
        </w:numPr>
        <w:jc w:val="left"/>
        <w:rPr>
          <w:rFonts w:cs="Arial"/>
          <w:sz w:val="22"/>
          <w:szCs w:val="22"/>
        </w:rPr>
      </w:pPr>
      <w:r w:rsidRPr="004C7758">
        <w:rPr>
          <w:rFonts w:cs="Arial"/>
          <w:sz w:val="22"/>
          <w:szCs w:val="22"/>
        </w:rPr>
        <w:t>“Problem with Procurement” website for small companies established</w:t>
      </w:r>
    </w:p>
    <w:p w:rsidR="00C8109B" w:rsidRPr="004C7758" w:rsidRDefault="00840FFB" w:rsidP="00C8109B">
      <w:pPr>
        <w:numPr>
          <w:ilvl w:val="0"/>
          <w:numId w:val="5"/>
        </w:numPr>
        <w:jc w:val="left"/>
        <w:rPr>
          <w:rFonts w:cs="Arial"/>
          <w:sz w:val="22"/>
          <w:szCs w:val="22"/>
        </w:rPr>
      </w:pPr>
      <w:r>
        <w:rPr>
          <w:rFonts w:cs="Arial"/>
          <w:sz w:val="22"/>
          <w:szCs w:val="22"/>
        </w:rPr>
        <w:t xml:space="preserve">“Contracts Finder” - </w:t>
      </w:r>
      <w:r w:rsidR="00C8109B" w:rsidRPr="004C7758">
        <w:rPr>
          <w:rFonts w:cs="Arial"/>
          <w:sz w:val="22"/>
          <w:szCs w:val="22"/>
        </w:rPr>
        <w:t>a new central database of go</w:t>
      </w:r>
      <w:r>
        <w:rPr>
          <w:rFonts w:cs="Arial"/>
          <w:sz w:val="22"/>
          <w:szCs w:val="22"/>
        </w:rPr>
        <w:t xml:space="preserve">vernment contracts - </w:t>
      </w:r>
      <w:r w:rsidR="00D43737">
        <w:rPr>
          <w:rFonts w:cs="Arial"/>
          <w:sz w:val="22"/>
          <w:szCs w:val="22"/>
        </w:rPr>
        <w:t>introduced.</w:t>
      </w:r>
    </w:p>
    <w:p w:rsidR="00C8109B" w:rsidRPr="004C7758" w:rsidRDefault="00C8109B" w:rsidP="00C8109B">
      <w:pPr>
        <w:pStyle w:val="ListParagraph"/>
        <w:jc w:val="left"/>
        <w:rPr>
          <w:rFonts w:cs="Arial"/>
          <w:sz w:val="22"/>
          <w:szCs w:val="22"/>
        </w:rPr>
      </w:pPr>
    </w:p>
    <w:p w:rsidR="00C8109B" w:rsidRPr="004C7758" w:rsidRDefault="00C8109B" w:rsidP="00C8109B">
      <w:pPr>
        <w:jc w:val="left"/>
        <w:rPr>
          <w:rFonts w:cs="Arial"/>
          <w:b/>
          <w:sz w:val="22"/>
          <w:szCs w:val="22"/>
        </w:rPr>
      </w:pPr>
      <w:r w:rsidRPr="004C7758">
        <w:rPr>
          <w:rFonts w:cs="Arial"/>
          <w:b/>
          <w:sz w:val="22"/>
          <w:szCs w:val="22"/>
        </w:rPr>
        <w:t>Postal services</w:t>
      </w:r>
    </w:p>
    <w:p w:rsidR="00C8109B" w:rsidRPr="004C7758" w:rsidRDefault="00C8109B" w:rsidP="00C8109B">
      <w:pPr>
        <w:numPr>
          <w:ilvl w:val="0"/>
          <w:numId w:val="6"/>
        </w:numPr>
        <w:jc w:val="left"/>
        <w:rPr>
          <w:rFonts w:cs="Arial"/>
          <w:color w:val="000000"/>
          <w:sz w:val="22"/>
          <w:szCs w:val="22"/>
        </w:rPr>
      </w:pPr>
      <w:r w:rsidRPr="004C7758">
        <w:rPr>
          <w:rFonts w:cs="Arial"/>
          <w:sz w:val="22"/>
          <w:szCs w:val="22"/>
        </w:rPr>
        <w:t xml:space="preserve">Privatisation of Royal Mail provides funding for investment needed to enable </w:t>
      </w:r>
      <w:r w:rsidRPr="004C7758">
        <w:rPr>
          <w:rFonts w:cs="Arial"/>
          <w:color w:val="000000"/>
          <w:sz w:val="22"/>
          <w:szCs w:val="22"/>
        </w:rPr>
        <w:t>Royal Mail to innovate and remain competitive in the marketplace for postal services, with continuing focus on improving quality, efficiency and customer service set out in the organisation’s long term strategy</w:t>
      </w:r>
      <w:r w:rsidR="00D43737">
        <w:rPr>
          <w:rFonts w:cs="Arial"/>
          <w:color w:val="000000"/>
          <w:sz w:val="22"/>
          <w:szCs w:val="22"/>
        </w:rPr>
        <w:t>.</w:t>
      </w:r>
    </w:p>
    <w:p w:rsidR="00C8109B" w:rsidRPr="004C7758" w:rsidRDefault="00C8109B" w:rsidP="00C8109B">
      <w:pPr>
        <w:pStyle w:val="ListParagraph"/>
        <w:jc w:val="left"/>
        <w:rPr>
          <w:rFonts w:cs="Arial"/>
          <w:color w:val="000000"/>
          <w:sz w:val="22"/>
          <w:szCs w:val="22"/>
        </w:rPr>
      </w:pPr>
    </w:p>
    <w:p w:rsidR="00C8109B" w:rsidRPr="004C7758" w:rsidRDefault="00C8109B" w:rsidP="00C8109B">
      <w:pPr>
        <w:pStyle w:val="NormalWeb"/>
        <w:spacing w:before="0" w:beforeAutospacing="0" w:after="0" w:afterAutospacing="0"/>
        <w:jc w:val="left"/>
        <w:rPr>
          <w:rFonts w:ascii="Arial" w:hAnsi="Arial" w:cs="Arial"/>
          <w:b/>
          <w:sz w:val="22"/>
          <w:szCs w:val="22"/>
        </w:rPr>
      </w:pPr>
      <w:r w:rsidRPr="004C7758">
        <w:rPr>
          <w:rFonts w:ascii="Arial" w:hAnsi="Arial" w:cs="Arial"/>
          <w:b/>
          <w:sz w:val="22"/>
          <w:szCs w:val="22"/>
        </w:rPr>
        <w:t>Pre-packaged sales in administration</w:t>
      </w:r>
    </w:p>
    <w:p w:rsidR="00C8109B" w:rsidRDefault="004C7758" w:rsidP="004C7758">
      <w:pPr>
        <w:pStyle w:val="ListParagraph"/>
        <w:numPr>
          <w:ilvl w:val="0"/>
          <w:numId w:val="6"/>
        </w:numPr>
        <w:autoSpaceDE w:val="0"/>
        <w:autoSpaceDN w:val="0"/>
        <w:adjustRightInd w:val="0"/>
        <w:jc w:val="left"/>
        <w:rPr>
          <w:rFonts w:cs="Arial"/>
          <w:sz w:val="22"/>
          <w:szCs w:val="22"/>
        </w:rPr>
      </w:pPr>
      <w:r w:rsidRPr="004C7758">
        <w:rPr>
          <w:rFonts w:cs="Arial"/>
          <w:sz w:val="22"/>
          <w:szCs w:val="22"/>
        </w:rPr>
        <w:t xml:space="preserve">The report of an </w:t>
      </w:r>
      <w:r w:rsidR="00286168">
        <w:rPr>
          <w:rFonts w:cs="Arial"/>
          <w:sz w:val="22"/>
          <w:szCs w:val="22"/>
        </w:rPr>
        <w:t>i</w:t>
      </w:r>
      <w:r w:rsidR="00C8109B" w:rsidRPr="004C7758">
        <w:rPr>
          <w:rFonts w:cs="Arial"/>
          <w:sz w:val="22"/>
          <w:szCs w:val="22"/>
        </w:rPr>
        <w:t>ndependent review into insolvencies and pre-pack administrations commissioned in 2013</w:t>
      </w:r>
      <w:r w:rsidRPr="004C7758">
        <w:rPr>
          <w:rFonts w:cs="Arial"/>
          <w:sz w:val="22"/>
          <w:szCs w:val="22"/>
        </w:rPr>
        <w:t xml:space="preserve"> recommended that c</w:t>
      </w:r>
      <w:r w:rsidR="00F57934" w:rsidRPr="004C7758">
        <w:rPr>
          <w:rFonts w:cs="Arial"/>
          <w:color w:val="000000"/>
          <w:sz w:val="22"/>
          <w:szCs w:val="22"/>
        </w:rPr>
        <w:t xml:space="preserve">onnected parties </w:t>
      </w:r>
      <w:r w:rsidRPr="004C7758">
        <w:rPr>
          <w:rFonts w:cs="Arial"/>
          <w:color w:val="000000"/>
          <w:sz w:val="22"/>
          <w:szCs w:val="22"/>
        </w:rPr>
        <w:t>should</w:t>
      </w:r>
      <w:r w:rsidR="00F57934" w:rsidRPr="004C7758">
        <w:rPr>
          <w:rFonts w:cs="Arial"/>
          <w:color w:val="000000"/>
          <w:sz w:val="22"/>
          <w:szCs w:val="22"/>
        </w:rPr>
        <w:t xml:space="preserve"> approach a ‘pre-pack’ pool </w:t>
      </w:r>
      <w:r w:rsidRPr="004C7758">
        <w:rPr>
          <w:rFonts w:cs="Arial"/>
          <w:color w:val="000000"/>
          <w:sz w:val="22"/>
          <w:szCs w:val="22"/>
        </w:rPr>
        <w:t xml:space="preserve">of experienced business experts </w:t>
      </w:r>
      <w:r w:rsidR="00F57934" w:rsidRPr="004C7758">
        <w:rPr>
          <w:rFonts w:cs="Arial"/>
          <w:color w:val="000000"/>
          <w:sz w:val="22"/>
          <w:szCs w:val="22"/>
        </w:rPr>
        <w:t xml:space="preserve">before </w:t>
      </w:r>
      <w:r w:rsidRPr="004C7758">
        <w:rPr>
          <w:rFonts w:cs="Arial"/>
          <w:color w:val="000000"/>
          <w:sz w:val="22"/>
          <w:szCs w:val="22"/>
        </w:rPr>
        <w:t xml:space="preserve">any proposed pre-pack </w:t>
      </w:r>
      <w:r w:rsidR="00F57934" w:rsidRPr="004C7758">
        <w:rPr>
          <w:rFonts w:cs="Arial"/>
          <w:color w:val="000000"/>
          <w:sz w:val="22"/>
          <w:szCs w:val="22"/>
        </w:rPr>
        <w:t>sale, and disclose details of the deal for the pool member to give an opinion on</w:t>
      </w:r>
      <w:r>
        <w:rPr>
          <w:rFonts w:cs="Arial"/>
          <w:color w:val="000000"/>
          <w:sz w:val="22"/>
          <w:szCs w:val="22"/>
        </w:rPr>
        <w:t xml:space="preserve">, with the pool member’s statement </w:t>
      </w:r>
      <w:r w:rsidR="00F57934" w:rsidRPr="004C7758">
        <w:rPr>
          <w:rFonts w:cs="Arial"/>
          <w:color w:val="000000"/>
          <w:sz w:val="22"/>
          <w:szCs w:val="22"/>
        </w:rPr>
        <w:t>referred to in the statement provided by</w:t>
      </w:r>
      <w:r>
        <w:rPr>
          <w:rFonts w:cs="Arial"/>
          <w:color w:val="000000"/>
          <w:sz w:val="22"/>
          <w:szCs w:val="22"/>
        </w:rPr>
        <w:t xml:space="preserve"> the </w:t>
      </w:r>
      <w:r w:rsidR="00F57934" w:rsidRPr="004C7758">
        <w:rPr>
          <w:rFonts w:cs="Arial"/>
          <w:color w:val="000000"/>
          <w:sz w:val="22"/>
          <w:szCs w:val="22"/>
        </w:rPr>
        <w:t xml:space="preserve">insolvency practitioner to creditors </w:t>
      </w:r>
      <w:r w:rsidR="00C47376" w:rsidRPr="004C7758">
        <w:rPr>
          <w:rFonts w:cs="Arial"/>
          <w:color w:val="000000"/>
          <w:sz w:val="22"/>
          <w:szCs w:val="22"/>
        </w:rPr>
        <w:t>explaining the reasons the</w:t>
      </w:r>
      <w:r w:rsidR="00C47376">
        <w:rPr>
          <w:rFonts w:cs="Arial"/>
          <w:color w:val="000000"/>
          <w:sz w:val="22"/>
          <w:szCs w:val="22"/>
        </w:rPr>
        <w:t xml:space="preserve"> connected party </w:t>
      </w:r>
      <w:r w:rsidR="00C47376" w:rsidRPr="004C7758">
        <w:rPr>
          <w:rFonts w:cs="Arial"/>
          <w:color w:val="000000"/>
          <w:sz w:val="22"/>
          <w:szCs w:val="22"/>
        </w:rPr>
        <w:t>decided to effect a pre-pack sale</w:t>
      </w:r>
      <w:r w:rsidR="00840FFB">
        <w:rPr>
          <w:rFonts w:cs="Arial"/>
          <w:color w:val="000000"/>
          <w:sz w:val="22"/>
          <w:szCs w:val="22"/>
        </w:rPr>
        <w:t xml:space="preserve"> (SIP16)</w:t>
      </w:r>
      <w:r w:rsidR="00C47376" w:rsidRPr="004C7758">
        <w:rPr>
          <w:rFonts w:cs="Arial"/>
          <w:color w:val="000000"/>
          <w:sz w:val="22"/>
          <w:szCs w:val="22"/>
        </w:rPr>
        <w:t>.</w:t>
      </w:r>
      <w:r w:rsidR="00F57934" w:rsidRPr="004C7758">
        <w:rPr>
          <w:rFonts w:cs="Arial"/>
          <w:color w:val="000000"/>
          <w:sz w:val="22"/>
          <w:szCs w:val="22"/>
        </w:rPr>
        <w:t xml:space="preserve"> </w:t>
      </w:r>
      <w:r w:rsidRPr="004C7758">
        <w:rPr>
          <w:rFonts w:cs="Arial"/>
          <w:color w:val="000000"/>
          <w:sz w:val="22"/>
          <w:szCs w:val="22"/>
        </w:rPr>
        <w:t>It also recommends that t</w:t>
      </w:r>
      <w:r w:rsidR="00F57934" w:rsidRPr="004C7758">
        <w:rPr>
          <w:rFonts w:cs="Arial"/>
          <w:color w:val="000000"/>
          <w:sz w:val="22"/>
          <w:szCs w:val="22"/>
        </w:rPr>
        <w:t>he connected party will complete a ‘viability review’ on the new company</w:t>
      </w:r>
      <w:r w:rsidRPr="004C7758">
        <w:rPr>
          <w:rFonts w:cs="Arial"/>
          <w:color w:val="000000"/>
          <w:sz w:val="22"/>
          <w:szCs w:val="22"/>
        </w:rPr>
        <w:t xml:space="preserve"> to </w:t>
      </w:r>
      <w:r w:rsidR="00F57934" w:rsidRPr="004C7758">
        <w:rPr>
          <w:rFonts w:cs="Arial"/>
          <w:color w:val="000000"/>
          <w:sz w:val="22"/>
          <w:szCs w:val="22"/>
        </w:rPr>
        <w:t xml:space="preserve">state how </w:t>
      </w:r>
      <w:r w:rsidRPr="004C7758">
        <w:rPr>
          <w:rFonts w:cs="Arial"/>
          <w:color w:val="000000"/>
          <w:sz w:val="22"/>
          <w:szCs w:val="22"/>
        </w:rPr>
        <w:t xml:space="preserve">the </w:t>
      </w:r>
      <w:r w:rsidR="00F57934" w:rsidRPr="004C7758">
        <w:rPr>
          <w:rFonts w:cs="Arial"/>
          <w:color w:val="000000"/>
          <w:sz w:val="22"/>
          <w:szCs w:val="22"/>
        </w:rPr>
        <w:t>NewCo will survive for at least 12 months from the date of the statement</w:t>
      </w:r>
      <w:r w:rsidRPr="004C7758">
        <w:rPr>
          <w:rFonts w:cs="Arial"/>
          <w:color w:val="000000"/>
          <w:sz w:val="22"/>
          <w:szCs w:val="22"/>
        </w:rPr>
        <w:t xml:space="preserve">, </w:t>
      </w:r>
      <w:r w:rsidR="00C47376">
        <w:rPr>
          <w:rFonts w:cs="Arial"/>
          <w:color w:val="000000"/>
          <w:sz w:val="22"/>
          <w:szCs w:val="22"/>
        </w:rPr>
        <w:t>with</w:t>
      </w:r>
      <w:r w:rsidRPr="004C7758">
        <w:rPr>
          <w:rFonts w:cs="Arial"/>
          <w:color w:val="000000"/>
          <w:sz w:val="22"/>
          <w:szCs w:val="22"/>
        </w:rPr>
        <w:t xml:space="preserve"> t</w:t>
      </w:r>
      <w:r w:rsidR="00F57934" w:rsidRPr="004C7758">
        <w:rPr>
          <w:rFonts w:cs="Arial"/>
          <w:color w:val="000000"/>
          <w:sz w:val="22"/>
          <w:szCs w:val="22"/>
        </w:rPr>
        <w:t xml:space="preserve">his document attached to the SIP16 statement and sent to all creditors by the administrator within 7 days of the sale. </w:t>
      </w:r>
      <w:r w:rsidR="00F57934" w:rsidRPr="004C7758">
        <w:rPr>
          <w:rFonts w:cs="Arial"/>
          <w:bCs/>
          <w:color w:val="000000"/>
          <w:sz w:val="22"/>
          <w:szCs w:val="22"/>
        </w:rPr>
        <w:t>SIP16</w:t>
      </w:r>
      <w:r w:rsidRPr="004C7758">
        <w:rPr>
          <w:rFonts w:cs="Arial"/>
          <w:bCs/>
          <w:color w:val="000000"/>
          <w:sz w:val="22"/>
          <w:szCs w:val="22"/>
        </w:rPr>
        <w:t xml:space="preserve"> would be </w:t>
      </w:r>
      <w:r w:rsidR="0078578F" w:rsidRPr="004C7758">
        <w:rPr>
          <w:rFonts w:cs="Arial"/>
          <w:bCs/>
          <w:color w:val="000000"/>
          <w:sz w:val="22"/>
          <w:szCs w:val="22"/>
        </w:rPr>
        <w:t xml:space="preserve">redrafted </w:t>
      </w:r>
      <w:r w:rsidR="00840FFB">
        <w:rPr>
          <w:rFonts w:cs="Arial"/>
          <w:bCs/>
          <w:color w:val="000000"/>
          <w:sz w:val="22"/>
          <w:szCs w:val="22"/>
        </w:rPr>
        <w:t xml:space="preserve">to </w:t>
      </w:r>
      <w:r w:rsidR="00F57934" w:rsidRPr="004C7758">
        <w:rPr>
          <w:rFonts w:cs="Arial"/>
          <w:color w:val="000000"/>
          <w:sz w:val="22"/>
          <w:szCs w:val="22"/>
        </w:rPr>
        <w:t xml:space="preserve">underpin and act as a vehicle for the delivery of the recommendations. </w:t>
      </w:r>
      <w:r w:rsidRPr="004C7758">
        <w:rPr>
          <w:rFonts w:cs="Arial"/>
          <w:color w:val="000000"/>
          <w:sz w:val="22"/>
          <w:szCs w:val="22"/>
        </w:rPr>
        <w:t>It also recommends that a</w:t>
      </w:r>
      <w:r w:rsidR="00F57934" w:rsidRPr="004C7758">
        <w:rPr>
          <w:rFonts w:cs="Arial"/>
          <w:color w:val="000000"/>
          <w:sz w:val="22"/>
          <w:szCs w:val="22"/>
        </w:rPr>
        <w:t xml:space="preserve">ll marketing of businesses that pre-pack should comply with specified principles of good marketing, with any deviation from these principles brought to the attention of creditors. </w:t>
      </w:r>
      <w:r w:rsidRPr="004C7758">
        <w:rPr>
          <w:rFonts w:cs="Arial"/>
          <w:color w:val="000000"/>
          <w:sz w:val="22"/>
          <w:szCs w:val="22"/>
        </w:rPr>
        <w:t>T</w:t>
      </w:r>
      <w:r w:rsidRPr="004C7758">
        <w:rPr>
          <w:rFonts w:cs="Arial"/>
          <w:sz w:val="22"/>
          <w:szCs w:val="22"/>
        </w:rPr>
        <w:t>he Small Business, Enterprise and Employment Bill</w:t>
      </w:r>
      <w:r w:rsidRPr="004C7758">
        <w:rPr>
          <w:rFonts w:cs="Arial"/>
          <w:color w:val="000000"/>
          <w:sz w:val="22"/>
          <w:szCs w:val="22"/>
        </w:rPr>
        <w:t>, published in 2014, provi</w:t>
      </w:r>
      <w:r w:rsidR="00840FFB">
        <w:rPr>
          <w:rFonts w:cs="Arial"/>
          <w:color w:val="000000"/>
          <w:sz w:val="22"/>
          <w:szCs w:val="22"/>
        </w:rPr>
        <w:t xml:space="preserve">des for the </w:t>
      </w:r>
      <w:r w:rsidRPr="004C7758">
        <w:rPr>
          <w:rFonts w:cs="Arial"/>
          <w:color w:val="000000"/>
          <w:sz w:val="22"/>
          <w:szCs w:val="22"/>
        </w:rPr>
        <w:t xml:space="preserve">Government to </w:t>
      </w:r>
      <w:r w:rsidR="0078578F">
        <w:rPr>
          <w:rFonts w:cs="Arial"/>
          <w:color w:val="000000"/>
          <w:sz w:val="22"/>
          <w:szCs w:val="22"/>
        </w:rPr>
        <w:t>take</w:t>
      </w:r>
      <w:r w:rsidRPr="004C7758">
        <w:rPr>
          <w:rFonts w:cs="Arial"/>
          <w:color w:val="000000"/>
          <w:sz w:val="22"/>
          <w:szCs w:val="22"/>
        </w:rPr>
        <w:t xml:space="preserve"> </w:t>
      </w:r>
      <w:r w:rsidR="00F57934" w:rsidRPr="004C7758">
        <w:rPr>
          <w:rFonts w:cs="Arial"/>
          <w:sz w:val="22"/>
          <w:szCs w:val="22"/>
        </w:rPr>
        <w:t>a reserve power to ban connected party sales should the</w:t>
      </w:r>
      <w:r w:rsidRPr="004C7758">
        <w:rPr>
          <w:rFonts w:cs="Arial"/>
          <w:sz w:val="22"/>
          <w:szCs w:val="22"/>
        </w:rPr>
        <w:t>se</w:t>
      </w:r>
      <w:r w:rsidR="00F57934" w:rsidRPr="004C7758">
        <w:rPr>
          <w:rFonts w:cs="Arial"/>
          <w:sz w:val="22"/>
          <w:szCs w:val="22"/>
        </w:rPr>
        <w:t xml:space="preserve"> voluntary recommendations not be adopted by the market. </w:t>
      </w:r>
    </w:p>
    <w:p w:rsidR="009B7720" w:rsidRDefault="009B7720" w:rsidP="009B7720">
      <w:pPr>
        <w:autoSpaceDE w:val="0"/>
        <w:autoSpaceDN w:val="0"/>
        <w:adjustRightInd w:val="0"/>
        <w:jc w:val="left"/>
        <w:rPr>
          <w:rFonts w:cs="Arial"/>
          <w:sz w:val="22"/>
          <w:szCs w:val="22"/>
        </w:rPr>
      </w:pPr>
    </w:p>
    <w:p w:rsidR="009B7720" w:rsidRDefault="009B7720" w:rsidP="009B7720">
      <w:pPr>
        <w:autoSpaceDE w:val="0"/>
        <w:autoSpaceDN w:val="0"/>
        <w:adjustRightInd w:val="0"/>
        <w:jc w:val="left"/>
        <w:rPr>
          <w:rFonts w:cs="Arial"/>
          <w:sz w:val="22"/>
          <w:szCs w:val="22"/>
        </w:rPr>
      </w:pPr>
      <w:r>
        <w:rPr>
          <w:rFonts w:cs="Arial"/>
          <w:sz w:val="22"/>
          <w:szCs w:val="22"/>
        </w:rPr>
        <w:t>November 2014</w:t>
      </w:r>
    </w:p>
    <w:p w:rsidR="009B7720" w:rsidRPr="009B7720" w:rsidRDefault="009B7720" w:rsidP="009B7720">
      <w:pPr>
        <w:autoSpaceDE w:val="0"/>
        <w:autoSpaceDN w:val="0"/>
        <w:adjustRightInd w:val="0"/>
        <w:jc w:val="left"/>
        <w:rPr>
          <w:rFonts w:cs="Arial"/>
          <w:sz w:val="22"/>
          <w:szCs w:val="22"/>
        </w:rPr>
      </w:pPr>
      <w:r>
        <w:rPr>
          <w:rFonts w:cs="Arial"/>
          <w:sz w:val="22"/>
          <w:szCs w:val="22"/>
        </w:rPr>
        <w:t>BPIF</w:t>
      </w:r>
    </w:p>
    <w:sectPr w:rsidR="009B7720" w:rsidRPr="009B7720" w:rsidSect="00FD0060">
      <w:headerReference w:type="default" r:id="rId7"/>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FB" w:rsidRDefault="00840FFB" w:rsidP="00C715A5">
      <w:r>
        <w:separator/>
      </w:r>
    </w:p>
  </w:endnote>
  <w:endnote w:type="continuationSeparator" w:id="0">
    <w:p w:rsidR="00840FFB" w:rsidRDefault="00840FFB" w:rsidP="00C715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FB" w:rsidRDefault="00840FFB" w:rsidP="00C715A5">
      <w:r>
        <w:separator/>
      </w:r>
    </w:p>
  </w:footnote>
  <w:footnote w:type="continuationSeparator" w:id="0">
    <w:p w:rsidR="00840FFB" w:rsidRDefault="00840FFB" w:rsidP="00C71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FB" w:rsidRDefault="00840FFB">
    <w:pPr>
      <w:pStyle w:val="Header"/>
    </w:pPr>
    <w:r>
      <w:tab/>
    </w:r>
    <w:r>
      <w:tab/>
    </w:r>
    <w:r>
      <w:rPr>
        <w:rFonts w:cs="Arial"/>
        <w:b/>
        <w:noProof/>
        <w:lang w:eastAsia="en-GB"/>
      </w:rPr>
      <w:drawing>
        <wp:inline distT="0" distB="0" distL="0" distR="0">
          <wp:extent cx="1247775" cy="666750"/>
          <wp:effectExtent l="19050" t="0" r="9525" b="0"/>
          <wp:docPr id="1" name="Picture 2" descr="BPIF-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F-general.jpg"/>
                  <pic:cNvPicPr>
                    <a:picLocks noChangeAspect="1" noChangeArrowheads="1"/>
                  </pic:cNvPicPr>
                </pic:nvPicPr>
                <pic:blipFill>
                  <a:blip r:embed="rId1"/>
                  <a:srcRect/>
                  <a:stretch>
                    <a:fillRect/>
                  </a:stretch>
                </pic:blipFill>
                <pic:spPr bwMode="auto">
                  <a:xfrm>
                    <a:off x="0" y="0"/>
                    <a:ext cx="1247775"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27A"/>
    <w:multiLevelType w:val="hybridMultilevel"/>
    <w:tmpl w:val="76F63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C3B86"/>
    <w:multiLevelType w:val="hybridMultilevel"/>
    <w:tmpl w:val="62C0D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F1422"/>
    <w:multiLevelType w:val="hybridMultilevel"/>
    <w:tmpl w:val="7FBE2096"/>
    <w:lvl w:ilvl="0" w:tplc="0809000B">
      <w:start w:val="1"/>
      <w:numFmt w:val="bullet"/>
      <w:lvlText w:val=""/>
      <w:lvlJc w:val="left"/>
      <w:pPr>
        <w:ind w:left="720" w:hanging="360"/>
      </w:pPr>
      <w:rPr>
        <w:rFonts w:ascii="Wingdings" w:hAnsi="Wingdings" w:hint="default"/>
      </w:rPr>
    </w:lvl>
    <w:lvl w:ilvl="1" w:tplc="803E272E">
      <w:start w:val="201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E031CB"/>
    <w:multiLevelType w:val="hybridMultilevel"/>
    <w:tmpl w:val="CF28B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3C77DC"/>
    <w:multiLevelType w:val="hybridMultilevel"/>
    <w:tmpl w:val="93EA1D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10914"/>
    <w:multiLevelType w:val="hybridMultilevel"/>
    <w:tmpl w:val="0E2CED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rsids>
    <w:rsidRoot w:val="00C8109B"/>
    <w:rsid w:val="00022D47"/>
    <w:rsid w:val="001A5CCB"/>
    <w:rsid w:val="00264E3A"/>
    <w:rsid w:val="00286168"/>
    <w:rsid w:val="00286AD7"/>
    <w:rsid w:val="003130FB"/>
    <w:rsid w:val="00365DF4"/>
    <w:rsid w:val="003B1EB7"/>
    <w:rsid w:val="00414461"/>
    <w:rsid w:val="00456DB4"/>
    <w:rsid w:val="004B2F81"/>
    <w:rsid w:val="004C145E"/>
    <w:rsid w:val="004C4182"/>
    <w:rsid w:val="004C7758"/>
    <w:rsid w:val="005F67A4"/>
    <w:rsid w:val="00656329"/>
    <w:rsid w:val="00717DF2"/>
    <w:rsid w:val="0078578F"/>
    <w:rsid w:val="007F6FAA"/>
    <w:rsid w:val="00840FFB"/>
    <w:rsid w:val="008D2878"/>
    <w:rsid w:val="009B7720"/>
    <w:rsid w:val="00A81362"/>
    <w:rsid w:val="00A9764E"/>
    <w:rsid w:val="00B16FB6"/>
    <w:rsid w:val="00BC6D25"/>
    <w:rsid w:val="00BF32F3"/>
    <w:rsid w:val="00C444D4"/>
    <w:rsid w:val="00C47376"/>
    <w:rsid w:val="00C715A5"/>
    <w:rsid w:val="00C8109B"/>
    <w:rsid w:val="00D43737"/>
    <w:rsid w:val="00D71ABA"/>
    <w:rsid w:val="00D96054"/>
    <w:rsid w:val="00DF08B6"/>
    <w:rsid w:val="00E14952"/>
    <w:rsid w:val="00EC009A"/>
    <w:rsid w:val="00ED2688"/>
    <w:rsid w:val="00F43C63"/>
    <w:rsid w:val="00F57934"/>
    <w:rsid w:val="00F62A96"/>
    <w:rsid w:val="00FD0060"/>
    <w:rsid w:val="00FE1312"/>
    <w:rsid w:val="00FF64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9B"/>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09B"/>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C8109B"/>
    <w:pPr>
      <w:ind w:left="720"/>
      <w:contextualSpacing/>
    </w:pPr>
  </w:style>
  <w:style w:type="paragraph" w:styleId="Header">
    <w:name w:val="header"/>
    <w:basedOn w:val="Normal"/>
    <w:link w:val="HeaderChar"/>
    <w:uiPriority w:val="99"/>
    <w:semiHidden/>
    <w:unhideWhenUsed/>
    <w:rsid w:val="00C715A5"/>
    <w:pPr>
      <w:tabs>
        <w:tab w:val="center" w:pos="4513"/>
        <w:tab w:val="right" w:pos="9026"/>
      </w:tabs>
    </w:pPr>
  </w:style>
  <w:style w:type="character" w:customStyle="1" w:styleId="HeaderChar">
    <w:name w:val="Header Char"/>
    <w:basedOn w:val="DefaultParagraphFont"/>
    <w:link w:val="Header"/>
    <w:uiPriority w:val="99"/>
    <w:semiHidden/>
    <w:rsid w:val="00C715A5"/>
    <w:rPr>
      <w:rFonts w:ascii="Arial" w:eastAsia="Times New Roman" w:hAnsi="Arial" w:cs="Times New Roman"/>
      <w:sz w:val="24"/>
      <w:szCs w:val="24"/>
    </w:rPr>
  </w:style>
  <w:style w:type="paragraph" w:styleId="Footer">
    <w:name w:val="footer"/>
    <w:basedOn w:val="Normal"/>
    <w:link w:val="FooterChar"/>
    <w:uiPriority w:val="99"/>
    <w:semiHidden/>
    <w:unhideWhenUsed/>
    <w:rsid w:val="00C715A5"/>
    <w:pPr>
      <w:tabs>
        <w:tab w:val="center" w:pos="4513"/>
        <w:tab w:val="right" w:pos="9026"/>
      </w:tabs>
    </w:pPr>
  </w:style>
  <w:style w:type="character" w:customStyle="1" w:styleId="FooterChar">
    <w:name w:val="Footer Char"/>
    <w:basedOn w:val="DefaultParagraphFont"/>
    <w:link w:val="Footer"/>
    <w:uiPriority w:val="99"/>
    <w:semiHidden/>
    <w:rsid w:val="00C715A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A5CCB"/>
    <w:rPr>
      <w:rFonts w:ascii="Tahoma" w:hAnsi="Tahoma" w:cs="Tahoma"/>
      <w:sz w:val="16"/>
      <w:szCs w:val="16"/>
    </w:rPr>
  </w:style>
  <w:style w:type="character" w:customStyle="1" w:styleId="BalloonTextChar">
    <w:name w:val="Balloon Text Char"/>
    <w:basedOn w:val="DefaultParagraphFont"/>
    <w:link w:val="BalloonText"/>
    <w:uiPriority w:val="99"/>
    <w:semiHidden/>
    <w:rsid w:val="001A5C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British Printing Industries Federation</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robert swain</cp:lastModifiedBy>
  <cp:revision>2</cp:revision>
  <dcterms:created xsi:type="dcterms:W3CDTF">2016-01-15T16:39:00Z</dcterms:created>
  <dcterms:modified xsi:type="dcterms:W3CDTF">2016-01-15T16:39:00Z</dcterms:modified>
</cp:coreProperties>
</file>